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test prywatnego inwestora i w jakim celu się go wykonuje?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każde postępowanie restrukturyzacyjne wiąże się z kwestią niedozwolonej pomocy publicznej. W celu weryfikacji podobnych kwestii powstał test prywatnego inwestora. Na czym polega i kiedy się go wykonuje? Odpowiedź znajdziesz w tym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pomoc publiczna?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publiczną nazywamy sytuację, w której dany przedsiębiorca może chcieć uzyskać wsparcie od państwa lub przy użyciu środków publicznych w jakiejkolwiek formie. Może występować pod postacią zasobów państwowych, jako zmniejszenie wysokości zobowiązań w wyniku układu, rozłożenie płatności na raty, czy też odroczenie daty płatności. Z założenia jest niedozwolona, oprócz sytuacji, w których mieści się w progu określonym przez Prawo restrukturyzacyjne. </w:t>
      </w:r>
      <w:r>
        <w:rPr>
          <w:rFonts w:ascii="calibri" w:hAnsi="calibri" w:eastAsia="calibri" w:cs="calibri"/>
          <w:sz w:val="24"/>
          <w:szCs w:val="24"/>
          <w:b/>
        </w:rPr>
        <w:t xml:space="preserve">Test prywatnego inwestora</w:t>
      </w:r>
      <w:r>
        <w:rPr>
          <w:rFonts w:ascii="calibri" w:hAnsi="calibri" w:eastAsia="calibri" w:cs="calibri"/>
          <w:sz w:val="24"/>
          <w:szCs w:val="24"/>
        </w:rPr>
        <w:t xml:space="preserve"> pomaga kontrolować tę kwestię.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test prywatnego inwestora?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ocenić, czy dofinansowanie podmiotu gospodarczego w oparciu środki pochodzenia publicznego nie zakrawa o działanie niezgodne z Prawem, wykonuje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Prywatnego Inwestora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jego podstawie sprawdza się czy w danych okolicznościach i sytuacji wolnego rynku zdobyte aktywa zostały pozyskane w ramach racjonalnie działającego inwestora prywatnego. Celem jest zatem zdobycie odpowiedzi na pytanie, czy przyznane wsparcie mogłoby zostać udzielone na analogicznych zasadach przez podmiot prywatny, który kieruje się zyskiem ekonomicznym.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aktualnosci/prawo-restrukturyzacyjne-a-pomoc-publi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2026-02-25T03:20:18+01:00</dcterms:created>
  <dcterms:modified xsi:type="dcterms:W3CDTF">2026-02-25T03:20:18+01:00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